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161" w:type="dxa"/>
        <w:tblInd w:w="-431" w:type="dxa"/>
        <w:tblLook w:val="04A0" w:firstRow="1" w:lastRow="0" w:firstColumn="1" w:lastColumn="0" w:noHBand="0" w:noVBand="1"/>
      </w:tblPr>
      <w:tblGrid>
        <w:gridCol w:w="2978"/>
        <w:gridCol w:w="13183"/>
      </w:tblGrid>
      <w:tr w:rsidR="003A7AF4" w14:paraId="1CDF22FF" w14:textId="77777777" w:rsidTr="00AB4493">
        <w:tc>
          <w:tcPr>
            <w:tcW w:w="2978" w:type="dxa"/>
            <w:shd w:val="clear" w:color="auto" w:fill="92D050"/>
          </w:tcPr>
          <w:p w14:paraId="6436A55F" w14:textId="514AA3EC" w:rsidR="003A7AF4" w:rsidRPr="001B5866" w:rsidRDefault="003A7AF4">
            <w:pPr>
              <w:rPr>
                <w:rFonts w:ascii="Segoe UI Light" w:hAnsi="Segoe UI Light" w:cs="Segoe UI Light"/>
                <w:b/>
                <w:bCs/>
                <w:sz w:val="16"/>
                <w:szCs w:val="16"/>
              </w:rPr>
            </w:pPr>
            <w:r w:rsidRPr="001B5866">
              <w:rPr>
                <w:rFonts w:ascii="Segoe UI Light" w:hAnsi="Segoe UI Light" w:cs="Segoe UI Light"/>
                <w:b/>
                <w:bCs/>
                <w:sz w:val="16"/>
                <w:szCs w:val="16"/>
              </w:rPr>
              <w:t>Job Family:</w:t>
            </w:r>
          </w:p>
        </w:tc>
        <w:tc>
          <w:tcPr>
            <w:tcW w:w="13183" w:type="dxa"/>
            <w:shd w:val="clear" w:color="auto" w:fill="92D050"/>
          </w:tcPr>
          <w:p w14:paraId="1F731451" w14:textId="069B1C33" w:rsidR="003A7AF4" w:rsidRPr="001B5866" w:rsidRDefault="006C2490">
            <w:pPr>
              <w:rPr>
                <w:rFonts w:ascii="Segoe UI Light" w:hAnsi="Segoe UI Light" w:cs="Segoe UI Light"/>
                <w:b/>
                <w:bCs/>
                <w:sz w:val="16"/>
                <w:szCs w:val="16"/>
              </w:rPr>
            </w:pPr>
            <w:r>
              <w:rPr>
                <w:rFonts w:ascii="Segoe UI Light" w:hAnsi="Segoe UI Light" w:cs="Segoe UI Light"/>
                <w:b/>
                <w:bCs/>
                <w:sz w:val="16"/>
                <w:szCs w:val="16"/>
              </w:rPr>
              <w:t>Finance</w:t>
            </w:r>
          </w:p>
        </w:tc>
      </w:tr>
      <w:tr w:rsidR="003A7AF4" w14:paraId="18241003" w14:textId="77777777" w:rsidTr="00AB4493">
        <w:tc>
          <w:tcPr>
            <w:tcW w:w="2978" w:type="dxa"/>
            <w:shd w:val="clear" w:color="auto" w:fill="92D050"/>
          </w:tcPr>
          <w:p w14:paraId="374E53A0" w14:textId="5A1FAB83" w:rsidR="003A7AF4" w:rsidRPr="001B5866" w:rsidRDefault="00EE3970">
            <w:pPr>
              <w:rPr>
                <w:rFonts w:ascii="Segoe UI Light" w:hAnsi="Segoe UI Light" w:cs="Segoe UI Light"/>
                <w:b/>
                <w:bCs/>
                <w:sz w:val="16"/>
                <w:szCs w:val="16"/>
              </w:rPr>
            </w:pPr>
            <w:r w:rsidRPr="001B5866">
              <w:rPr>
                <w:rFonts w:ascii="Segoe UI Light" w:hAnsi="Segoe UI Light" w:cs="Segoe UI Light"/>
                <w:b/>
                <w:bCs/>
                <w:sz w:val="16"/>
                <w:szCs w:val="16"/>
              </w:rPr>
              <w:t>Role Title</w:t>
            </w:r>
            <w:r w:rsidR="003A7AF4" w:rsidRPr="001B5866">
              <w:rPr>
                <w:rFonts w:ascii="Segoe UI Light" w:hAnsi="Segoe UI Light" w:cs="Segoe UI Light"/>
                <w:b/>
                <w:bCs/>
                <w:sz w:val="16"/>
                <w:szCs w:val="16"/>
              </w:rPr>
              <w:t>:</w:t>
            </w:r>
          </w:p>
        </w:tc>
        <w:tc>
          <w:tcPr>
            <w:tcW w:w="13183" w:type="dxa"/>
          </w:tcPr>
          <w:p w14:paraId="52EAE370" w14:textId="0AADFBA6" w:rsidR="003A7AF4" w:rsidRPr="001B5866" w:rsidRDefault="006C2490">
            <w:pPr>
              <w:rPr>
                <w:rFonts w:ascii="Segoe UI Light" w:hAnsi="Segoe UI Light" w:cs="Segoe UI Light"/>
                <w:sz w:val="16"/>
                <w:szCs w:val="16"/>
              </w:rPr>
            </w:pPr>
            <w:r w:rsidRPr="006C2490">
              <w:rPr>
                <w:rFonts w:ascii="Segoe UI Light" w:hAnsi="Segoe UI Light" w:cs="Segoe UI Light"/>
                <w:sz w:val="16"/>
                <w:szCs w:val="16"/>
              </w:rPr>
              <w:t>Assistant Regulatory Accountant</w:t>
            </w:r>
          </w:p>
        </w:tc>
      </w:tr>
      <w:tr w:rsidR="00976FA0" w14:paraId="3EEC32AB" w14:textId="77777777" w:rsidTr="00AB4493">
        <w:tc>
          <w:tcPr>
            <w:tcW w:w="2978" w:type="dxa"/>
            <w:shd w:val="clear" w:color="auto" w:fill="92D050"/>
          </w:tcPr>
          <w:p w14:paraId="34C83374" w14:textId="0F9AA629" w:rsidR="00976FA0" w:rsidRPr="001B5866" w:rsidRDefault="00976FA0">
            <w:pPr>
              <w:rPr>
                <w:rFonts w:ascii="Segoe UI Light" w:hAnsi="Segoe UI Light" w:cs="Segoe UI Light"/>
                <w:b/>
                <w:bCs/>
                <w:sz w:val="16"/>
                <w:szCs w:val="16"/>
              </w:rPr>
            </w:pPr>
            <w:r w:rsidRPr="001B5866">
              <w:rPr>
                <w:rFonts w:ascii="Segoe UI Light" w:hAnsi="Segoe UI Light" w:cs="Segoe UI Light"/>
                <w:b/>
                <w:bCs/>
                <w:sz w:val="16"/>
                <w:szCs w:val="16"/>
              </w:rPr>
              <w:t>Band:</w:t>
            </w:r>
          </w:p>
        </w:tc>
        <w:tc>
          <w:tcPr>
            <w:tcW w:w="13183" w:type="dxa"/>
          </w:tcPr>
          <w:p w14:paraId="7F6ACA9F" w14:textId="24C42B8E" w:rsidR="00976FA0" w:rsidRPr="001B5866" w:rsidRDefault="006C2490">
            <w:pPr>
              <w:rPr>
                <w:rFonts w:ascii="Segoe UI Light" w:hAnsi="Segoe UI Light" w:cs="Segoe UI Light"/>
                <w:sz w:val="16"/>
                <w:szCs w:val="16"/>
              </w:rPr>
            </w:pPr>
            <w:r>
              <w:rPr>
                <w:rFonts w:ascii="Segoe UI Light" w:hAnsi="Segoe UI Light" w:cs="Segoe UI Light"/>
                <w:sz w:val="16"/>
                <w:szCs w:val="16"/>
              </w:rPr>
              <w:t>4a</w:t>
            </w:r>
          </w:p>
        </w:tc>
      </w:tr>
      <w:tr w:rsidR="003A7AF4" w14:paraId="3E3C697C" w14:textId="77777777" w:rsidTr="00AB4493">
        <w:trPr>
          <w:trHeight w:val="841"/>
        </w:trPr>
        <w:tc>
          <w:tcPr>
            <w:tcW w:w="2978" w:type="dxa"/>
            <w:shd w:val="clear" w:color="auto" w:fill="92D050"/>
          </w:tcPr>
          <w:p w14:paraId="3A871224" w14:textId="0E4F2944" w:rsidR="003A7AF4" w:rsidRPr="001B5866" w:rsidRDefault="003A7AF4">
            <w:pPr>
              <w:rPr>
                <w:rFonts w:ascii="Segoe UI Light" w:hAnsi="Segoe UI Light" w:cs="Segoe UI Light"/>
                <w:b/>
                <w:bCs/>
                <w:sz w:val="16"/>
                <w:szCs w:val="16"/>
              </w:rPr>
            </w:pPr>
            <w:r w:rsidRPr="001B5866">
              <w:rPr>
                <w:rFonts w:ascii="Segoe UI Light" w:hAnsi="Segoe UI Light" w:cs="Segoe UI Light"/>
                <w:b/>
                <w:bCs/>
                <w:sz w:val="16"/>
                <w:szCs w:val="16"/>
              </w:rPr>
              <w:t>Summary:</w:t>
            </w:r>
          </w:p>
        </w:tc>
        <w:tc>
          <w:tcPr>
            <w:tcW w:w="13183" w:type="dxa"/>
          </w:tcPr>
          <w:p w14:paraId="13ED75D7" w14:textId="73F22ED3" w:rsidR="004D7C49" w:rsidRPr="004769C2" w:rsidRDefault="004D7C49" w:rsidP="004D7C49">
            <w:pPr>
              <w:rPr>
                <w:rFonts w:ascii="Segoe UI Light" w:hAnsi="Segoe UI Light" w:cs="Segoe UI Light"/>
                <w:sz w:val="16"/>
                <w:szCs w:val="16"/>
              </w:rPr>
            </w:pPr>
            <w:r w:rsidRPr="004769C2">
              <w:rPr>
                <w:rFonts w:ascii="Segoe UI Light" w:hAnsi="Segoe UI Light" w:cs="Segoe UI Light"/>
                <w:sz w:val="16"/>
                <w:szCs w:val="16"/>
              </w:rPr>
              <w:t>Acting as a support for the Regulatory Finance team by delivering timely and accurate reporting through:</w:t>
            </w:r>
          </w:p>
          <w:p w14:paraId="17CE77E6" w14:textId="27C775A4" w:rsidR="004D7C49" w:rsidRPr="00F53C62" w:rsidRDefault="00542788" w:rsidP="004769C2">
            <w:pPr>
              <w:pStyle w:val="ListParagraph"/>
              <w:numPr>
                <w:ilvl w:val="0"/>
                <w:numId w:val="6"/>
              </w:numPr>
              <w:rPr>
                <w:rFonts w:ascii="Segoe UI Light" w:hAnsi="Segoe UI Light" w:cs="Segoe UI Light"/>
                <w:sz w:val="16"/>
                <w:szCs w:val="16"/>
              </w:rPr>
            </w:pPr>
            <w:r w:rsidRPr="00F53C62">
              <w:rPr>
                <w:rFonts w:ascii="Segoe UI Light" w:hAnsi="Segoe UI Light" w:cs="Segoe UI Light"/>
                <w:sz w:val="16"/>
                <w:szCs w:val="16"/>
              </w:rPr>
              <w:t>Preparing and submitting regulatory returns</w:t>
            </w:r>
          </w:p>
          <w:p w14:paraId="49392514" w14:textId="42B76574" w:rsidR="00D05486" w:rsidRDefault="00F53C62" w:rsidP="004769C2">
            <w:pPr>
              <w:pStyle w:val="ListParagraph"/>
              <w:numPr>
                <w:ilvl w:val="0"/>
                <w:numId w:val="6"/>
              </w:numPr>
              <w:rPr>
                <w:rFonts w:ascii="Segoe UI Light" w:hAnsi="Segoe UI Light" w:cs="Segoe UI Light"/>
                <w:sz w:val="16"/>
                <w:szCs w:val="16"/>
              </w:rPr>
            </w:pPr>
            <w:r w:rsidRPr="00F53C62">
              <w:rPr>
                <w:rFonts w:ascii="Segoe UI Light" w:hAnsi="Segoe UI Light" w:cs="Segoe UI Light"/>
                <w:sz w:val="16"/>
                <w:szCs w:val="16"/>
              </w:rPr>
              <w:t>Liaising</w:t>
            </w:r>
            <w:r w:rsidR="00D05486" w:rsidRPr="00F53C62">
              <w:rPr>
                <w:rFonts w:ascii="Segoe UI Light" w:hAnsi="Segoe UI Light" w:cs="Segoe UI Light"/>
                <w:sz w:val="16"/>
                <w:szCs w:val="16"/>
              </w:rPr>
              <w:t xml:space="preserve"> with brokers to facilitate new or rolled deals</w:t>
            </w:r>
            <w:r w:rsidR="00171901">
              <w:rPr>
                <w:rFonts w:ascii="Segoe UI Light" w:hAnsi="Segoe UI Light" w:cs="Segoe UI Light"/>
                <w:sz w:val="16"/>
                <w:szCs w:val="16"/>
              </w:rPr>
              <w:t>, T-Bills, Gilts or CD’s</w:t>
            </w:r>
          </w:p>
          <w:p w14:paraId="164B162B" w14:textId="7C4A85B2" w:rsidR="00171901" w:rsidRPr="00F53C62" w:rsidRDefault="00171901" w:rsidP="004769C2">
            <w:pPr>
              <w:pStyle w:val="ListParagraph"/>
              <w:numPr>
                <w:ilvl w:val="0"/>
                <w:numId w:val="6"/>
              </w:numPr>
              <w:rPr>
                <w:rFonts w:ascii="Segoe UI Light" w:hAnsi="Segoe UI Light" w:cs="Segoe UI Light"/>
                <w:sz w:val="16"/>
                <w:szCs w:val="16"/>
              </w:rPr>
            </w:pPr>
            <w:r>
              <w:rPr>
                <w:rFonts w:ascii="Segoe UI Light" w:hAnsi="Segoe UI Light" w:cs="Segoe UI Light"/>
                <w:sz w:val="16"/>
                <w:szCs w:val="16"/>
              </w:rPr>
              <w:t>Liais</w:t>
            </w:r>
            <w:r w:rsidR="00060443">
              <w:rPr>
                <w:rFonts w:ascii="Segoe UI Light" w:hAnsi="Segoe UI Light" w:cs="Segoe UI Light"/>
                <w:sz w:val="16"/>
                <w:szCs w:val="16"/>
              </w:rPr>
              <w:t>e with other financial institutes to transact Swaps</w:t>
            </w:r>
          </w:p>
          <w:p w14:paraId="6ACFBAC1" w14:textId="4904F76B" w:rsidR="00FD42BB" w:rsidRPr="004316EE" w:rsidRDefault="004D7C49" w:rsidP="004316EE">
            <w:pPr>
              <w:pStyle w:val="ListParagraph"/>
              <w:numPr>
                <w:ilvl w:val="0"/>
                <w:numId w:val="6"/>
              </w:numPr>
              <w:rPr>
                <w:rFonts w:ascii="Segoe UI Light" w:hAnsi="Segoe UI Light" w:cs="Segoe UI Light"/>
                <w:sz w:val="16"/>
                <w:szCs w:val="16"/>
              </w:rPr>
            </w:pPr>
            <w:r w:rsidRPr="00F53C62">
              <w:rPr>
                <w:rFonts w:ascii="Segoe UI Light" w:hAnsi="Segoe UI Light" w:cs="Segoe UI Light"/>
                <w:sz w:val="16"/>
                <w:szCs w:val="16"/>
              </w:rPr>
              <w:t xml:space="preserve">Providing support for the </w:t>
            </w:r>
            <w:r w:rsidR="009F2446" w:rsidRPr="00F53C62">
              <w:rPr>
                <w:rFonts w:ascii="Segoe UI Light" w:hAnsi="Segoe UI Light" w:cs="Segoe UI Light"/>
                <w:sz w:val="16"/>
                <w:szCs w:val="16"/>
              </w:rPr>
              <w:t xml:space="preserve">Regulatory Finance </w:t>
            </w:r>
            <w:r w:rsidRPr="00F53C62">
              <w:rPr>
                <w:rFonts w:ascii="Segoe UI Light" w:hAnsi="Segoe UI Light" w:cs="Segoe UI Light"/>
                <w:sz w:val="16"/>
                <w:szCs w:val="16"/>
              </w:rPr>
              <w:t>Manager</w:t>
            </w:r>
            <w:r w:rsidR="00F53C62" w:rsidRPr="00F53C62">
              <w:rPr>
                <w:rFonts w:ascii="Segoe UI Light" w:hAnsi="Segoe UI Light" w:cs="Segoe UI Light"/>
                <w:sz w:val="16"/>
                <w:szCs w:val="16"/>
              </w:rPr>
              <w:t>, Finance Director</w:t>
            </w:r>
            <w:r w:rsidRPr="00F53C62">
              <w:rPr>
                <w:rFonts w:ascii="Segoe UI Light" w:hAnsi="Segoe UI Light" w:cs="Segoe UI Light"/>
                <w:sz w:val="16"/>
                <w:szCs w:val="16"/>
              </w:rPr>
              <w:t xml:space="preserve"> and wider Finance team</w:t>
            </w:r>
          </w:p>
        </w:tc>
      </w:tr>
      <w:tr w:rsidR="003A7AF4" w14:paraId="55A2F656" w14:textId="77777777" w:rsidTr="004316EE">
        <w:trPr>
          <w:trHeight w:val="450"/>
        </w:trPr>
        <w:tc>
          <w:tcPr>
            <w:tcW w:w="2978" w:type="dxa"/>
            <w:shd w:val="clear" w:color="auto" w:fill="92D050"/>
          </w:tcPr>
          <w:p w14:paraId="7C605939" w14:textId="7056D0AB" w:rsidR="003A7AF4" w:rsidRPr="001B5866" w:rsidRDefault="003A7AF4">
            <w:pPr>
              <w:rPr>
                <w:rFonts w:ascii="Segoe UI Light" w:hAnsi="Segoe UI Light" w:cs="Segoe UI Light"/>
                <w:b/>
                <w:bCs/>
                <w:sz w:val="16"/>
                <w:szCs w:val="16"/>
              </w:rPr>
            </w:pPr>
            <w:r w:rsidRPr="001B5866">
              <w:rPr>
                <w:rFonts w:ascii="Segoe UI Light" w:hAnsi="Segoe UI Light" w:cs="Segoe UI Light"/>
                <w:b/>
                <w:bCs/>
                <w:sz w:val="16"/>
                <w:szCs w:val="16"/>
              </w:rPr>
              <w:t>Purpose:</w:t>
            </w:r>
          </w:p>
        </w:tc>
        <w:tc>
          <w:tcPr>
            <w:tcW w:w="13183" w:type="dxa"/>
          </w:tcPr>
          <w:p w14:paraId="5C7F77DE" w14:textId="77777777" w:rsidR="003A7AF4" w:rsidRDefault="006C2490" w:rsidP="008C3D09">
            <w:pPr>
              <w:jc w:val="both"/>
              <w:rPr>
                <w:rFonts w:ascii="Segoe UI Light" w:hAnsi="Segoe UI Light" w:cs="Segoe UI Light"/>
                <w:sz w:val="16"/>
                <w:szCs w:val="16"/>
              </w:rPr>
            </w:pPr>
            <w:r w:rsidRPr="006C2490">
              <w:rPr>
                <w:rFonts w:ascii="Segoe UI Light" w:hAnsi="Segoe UI Light" w:cs="Segoe UI Light"/>
                <w:sz w:val="16"/>
                <w:szCs w:val="16"/>
              </w:rPr>
              <w:t>To assist the Regulatory Finance Manager in preparing regulatory returns, monthly liquidity reporting and any ad hoc requests.</w:t>
            </w:r>
          </w:p>
          <w:p w14:paraId="174BE528" w14:textId="542FD2C7" w:rsidR="00EE2FDF" w:rsidRPr="001B5866" w:rsidRDefault="00EE2FDF" w:rsidP="008C3D09">
            <w:pPr>
              <w:jc w:val="both"/>
              <w:rPr>
                <w:rFonts w:ascii="Segoe UI Light" w:hAnsi="Segoe UI Light" w:cs="Segoe UI Light"/>
                <w:sz w:val="16"/>
                <w:szCs w:val="16"/>
              </w:rPr>
            </w:pPr>
            <w:r>
              <w:rPr>
                <w:rFonts w:ascii="Segoe UI Light" w:hAnsi="Segoe UI Light" w:cs="Segoe UI Light"/>
                <w:sz w:val="16"/>
                <w:szCs w:val="16"/>
              </w:rPr>
              <w:t>Assist in the maintenance of any policies, processes and procedures.</w:t>
            </w:r>
          </w:p>
        </w:tc>
      </w:tr>
    </w:tbl>
    <w:p w14:paraId="2160332B" w14:textId="77777777" w:rsidR="006E5C47" w:rsidRDefault="006E5C47" w:rsidP="004F4543">
      <w:pPr>
        <w:spacing w:after="0"/>
      </w:pPr>
    </w:p>
    <w:tbl>
      <w:tblPr>
        <w:tblStyle w:val="TableGrid"/>
        <w:tblW w:w="16161" w:type="dxa"/>
        <w:tblInd w:w="-431" w:type="dxa"/>
        <w:tblLook w:val="04A0" w:firstRow="1" w:lastRow="0" w:firstColumn="1" w:lastColumn="0" w:noHBand="0" w:noVBand="1"/>
      </w:tblPr>
      <w:tblGrid>
        <w:gridCol w:w="5080"/>
        <w:gridCol w:w="5836"/>
        <w:gridCol w:w="5245"/>
      </w:tblGrid>
      <w:tr w:rsidR="003A7AF4" w14:paraId="5F6DF348" w14:textId="77777777" w:rsidTr="00AB4493">
        <w:tc>
          <w:tcPr>
            <w:tcW w:w="5080" w:type="dxa"/>
            <w:shd w:val="clear" w:color="auto" w:fill="92D050"/>
          </w:tcPr>
          <w:p w14:paraId="3E5E3C65" w14:textId="73ACB97B" w:rsidR="003A7AF4" w:rsidRPr="00E76FA0" w:rsidRDefault="003A7AF4">
            <w:pPr>
              <w:rPr>
                <w:rFonts w:ascii="Segoe UI Light" w:hAnsi="Segoe UI Light" w:cs="Segoe UI Light"/>
                <w:b/>
                <w:bCs/>
              </w:rPr>
            </w:pPr>
            <w:r w:rsidRPr="00E76FA0">
              <w:rPr>
                <w:rFonts w:ascii="Segoe UI Light" w:hAnsi="Segoe UI Light" w:cs="Segoe UI Light"/>
                <w:b/>
                <w:bCs/>
              </w:rPr>
              <w:t xml:space="preserve">What I Do: </w:t>
            </w:r>
          </w:p>
        </w:tc>
        <w:tc>
          <w:tcPr>
            <w:tcW w:w="5836" w:type="dxa"/>
            <w:shd w:val="clear" w:color="auto" w:fill="92D050"/>
          </w:tcPr>
          <w:p w14:paraId="403FCB87" w14:textId="70EFD7B1" w:rsidR="003A7AF4" w:rsidRPr="00E76FA0" w:rsidRDefault="003A7AF4">
            <w:pPr>
              <w:rPr>
                <w:rFonts w:ascii="Segoe UI Light" w:hAnsi="Segoe UI Light" w:cs="Segoe UI Light"/>
                <w:b/>
                <w:bCs/>
              </w:rPr>
            </w:pPr>
            <w:r w:rsidRPr="00E76FA0">
              <w:rPr>
                <w:rFonts w:ascii="Segoe UI Light" w:hAnsi="Segoe UI Light" w:cs="Segoe UI Light"/>
                <w:b/>
                <w:bCs/>
              </w:rPr>
              <w:t>How I Work:</w:t>
            </w:r>
          </w:p>
        </w:tc>
        <w:tc>
          <w:tcPr>
            <w:tcW w:w="5245" w:type="dxa"/>
            <w:shd w:val="clear" w:color="auto" w:fill="92D050"/>
          </w:tcPr>
          <w:p w14:paraId="6A6FD5E7" w14:textId="4EA219E1" w:rsidR="003A7AF4" w:rsidRPr="00E76FA0" w:rsidRDefault="003A7AF4">
            <w:pPr>
              <w:rPr>
                <w:rFonts w:ascii="Segoe UI Light" w:hAnsi="Segoe UI Light" w:cs="Segoe UI Light"/>
                <w:b/>
                <w:bCs/>
              </w:rPr>
            </w:pPr>
            <w:r w:rsidRPr="00E76FA0">
              <w:rPr>
                <w:rFonts w:ascii="Segoe UI Light" w:hAnsi="Segoe UI Light" w:cs="Segoe UI Light"/>
                <w:b/>
                <w:bCs/>
              </w:rPr>
              <w:t>What I Can Do:</w:t>
            </w:r>
          </w:p>
        </w:tc>
      </w:tr>
      <w:tr w:rsidR="006E4A85" w14:paraId="0EE223B5" w14:textId="77777777" w:rsidTr="00AB4493">
        <w:tc>
          <w:tcPr>
            <w:tcW w:w="5080" w:type="dxa"/>
            <w:vAlign w:val="center"/>
          </w:tcPr>
          <w:p w14:paraId="698B90FC" w14:textId="0084BBDA" w:rsidR="00F9243D" w:rsidRPr="00F9243D" w:rsidRDefault="00F9243D" w:rsidP="00F9243D">
            <w:pPr>
              <w:ind w:left="360"/>
              <w:rPr>
                <w:rFonts w:ascii="Segoe UI Semilight" w:hAnsi="Segoe UI Semilight" w:cs="Segoe UI Semilight"/>
                <w:b/>
                <w:bCs/>
                <w:sz w:val="16"/>
                <w:szCs w:val="16"/>
              </w:rPr>
            </w:pPr>
            <w:r w:rsidRPr="00F9243D">
              <w:rPr>
                <w:rFonts w:ascii="Segoe UI Semilight" w:hAnsi="Segoe UI Semilight" w:cs="Segoe UI Semilight"/>
                <w:b/>
                <w:bCs/>
                <w:sz w:val="16"/>
                <w:szCs w:val="16"/>
              </w:rPr>
              <w:t>Regulatory Reporting</w:t>
            </w:r>
          </w:p>
          <w:p w14:paraId="7FC03C99" w14:textId="67169CD5" w:rsidR="00F1456A" w:rsidRDefault="00F1456A" w:rsidP="00F1456A">
            <w:pPr>
              <w:pStyle w:val="ListParagraph"/>
              <w:numPr>
                <w:ilvl w:val="0"/>
                <w:numId w:val="4"/>
              </w:numPr>
              <w:rPr>
                <w:rFonts w:ascii="Segoe UI Semilight" w:hAnsi="Segoe UI Semilight" w:cs="Segoe UI Semilight"/>
                <w:sz w:val="16"/>
                <w:szCs w:val="16"/>
              </w:rPr>
            </w:pPr>
            <w:r w:rsidRPr="00B1656B">
              <w:rPr>
                <w:rFonts w:ascii="Segoe UI Semilight" w:hAnsi="Segoe UI Semilight" w:cs="Segoe UI Semilight"/>
                <w:sz w:val="16"/>
                <w:szCs w:val="16"/>
              </w:rPr>
              <w:t xml:space="preserve">Develop and maintain strong relationships with all stakeholders to achieve high levels of trust, </w:t>
            </w:r>
            <w:r w:rsidR="00457975" w:rsidRPr="00B1656B">
              <w:rPr>
                <w:rFonts w:ascii="Segoe UI Semilight" w:hAnsi="Segoe UI Semilight" w:cs="Segoe UI Semilight"/>
                <w:sz w:val="16"/>
                <w:szCs w:val="16"/>
              </w:rPr>
              <w:t>respect,</w:t>
            </w:r>
            <w:r w:rsidRPr="00B1656B">
              <w:rPr>
                <w:rFonts w:ascii="Segoe UI Semilight" w:hAnsi="Segoe UI Semilight" w:cs="Segoe UI Semilight"/>
                <w:sz w:val="16"/>
                <w:szCs w:val="16"/>
              </w:rPr>
              <w:t xml:space="preserve"> and professionalism.</w:t>
            </w:r>
          </w:p>
          <w:p w14:paraId="4D9D7D0A" w14:textId="27A4045F" w:rsidR="004334DC" w:rsidRDefault="007D2A0E" w:rsidP="00F1456A">
            <w:pPr>
              <w:pStyle w:val="ListParagraph"/>
              <w:numPr>
                <w:ilvl w:val="0"/>
                <w:numId w:val="4"/>
              </w:numPr>
              <w:rPr>
                <w:rFonts w:ascii="Segoe UI Semilight" w:hAnsi="Segoe UI Semilight" w:cs="Segoe UI Semilight"/>
                <w:sz w:val="16"/>
                <w:szCs w:val="16"/>
              </w:rPr>
            </w:pPr>
            <w:r w:rsidRPr="007D2A0E">
              <w:rPr>
                <w:rFonts w:ascii="Segoe UI Semilight" w:hAnsi="Segoe UI Semilight" w:cs="Segoe UI Semilight"/>
                <w:sz w:val="16"/>
                <w:szCs w:val="16"/>
              </w:rPr>
              <w:t>To prepare and submit regulatory returns for the Society, which are required by the various regulators including the PRA, FCA, Bank of England and BSA. This will include monthly, quarterly, annual and bi-annual reporting within regulators deadlines.</w:t>
            </w:r>
          </w:p>
          <w:p w14:paraId="690CDBA4" w14:textId="4092BD71" w:rsidR="00510A44" w:rsidRDefault="00510A44" w:rsidP="00F1456A">
            <w:pPr>
              <w:pStyle w:val="ListParagraph"/>
              <w:numPr>
                <w:ilvl w:val="0"/>
                <w:numId w:val="4"/>
              </w:numPr>
              <w:rPr>
                <w:rFonts w:ascii="Segoe UI Semilight" w:hAnsi="Segoe UI Semilight" w:cs="Segoe UI Semilight"/>
                <w:sz w:val="16"/>
                <w:szCs w:val="16"/>
              </w:rPr>
            </w:pPr>
            <w:r w:rsidRPr="00510A44">
              <w:rPr>
                <w:rFonts w:ascii="Segoe UI Semilight" w:hAnsi="Segoe UI Semilight" w:cs="Segoe UI Semilight"/>
                <w:sz w:val="16"/>
                <w:szCs w:val="16"/>
              </w:rPr>
              <w:t>To be proficient in the use of the various computer software required to prepare and submit the above, which may include excel, ALMIS, RegData, Beeds, Egress and Suade.</w:t>
            </w:r>
          </w:p>
          <w:p w14:paraId="6ADD9B9A" w14:textId="564DC783" w:rsidR="00510A44" w:rsidRDefault="006D78FA" w:rsidP="00F1456A">
            <w:pPr>
              <w:pStyle w:val="ListParagraph"/>
              <w:numPr>
                <w:ilvl w:val="0"/>
                <w:numId w:val="4"/>
              </w:numPr>
              <w:rPr>
                <w:rFonts w:ascii="Segoe UI Semilight" w:hAnsi="Segoe UI Semilight" w:cs="Segoe UI Semilight"/>
                <w:sz w:val="16"/>
                <w:szCs w:val="16"/>
              </w:rPr>
            </w:pPr>
            <w:r w:rsidRPr="006D78FA">
              <w:rPr>
                <w:rFonts w:ascii="Segoe UI Semilight" w:hAnsi="Segoe UI Semilight" w:cs="Segoe UI Semilight"/>
                <w:sz w:val="16"/>
                <w:szCs w:val="16"/>
              </w:rPr>
              <w:t>To keep up to date with any regulatory changes which effect reporting requirements.</w:t>
            </w:r>
          </w:p>
          <w:p w14:paraId="259C514D" w14:textId="6D6F5A9B" w:rsidR="00226027" w:rsidRDefault="00226027" w:rsidP="00F1456A">
            <w:pPr>
              <w:pStyle w:val="ListParagraph"/>
              <w:numPr>
                <w:ilvl w:val="0"/>
                <w:numId w:val="4"/>
              </w:numPr>
              <w:rPr>
                <w:rFonts w:ascii="Segoe UI Semilight" w:hAnsi="Segoe UI Semilight" w:cs="Segoe UI Semilight"/>
                <w:sz w:val="16"/>
                <w:szCs w:val="16"/>
              </w:rPr>
            </w:pPr>
            <w:r w:rsidRPr="00226027">
              <w:rPr>
                <w:rFonts w:ascii="Segoe UI Semilight" w:hAnsi="Segoe UI Semilight" w:cs="Segoe UI Semilight"/>
                <w:sz w:val="16"/>
                <w:szCs w:val="16"/>
              </w:rPr>
              <w:t>To assist in maintaining regulatory reporting procedures.</w:t>
            </w:r>
          </w:p>
          <w:p w14:paraId="6E0CE7CB" w14:textId="5809D251" w:rsidR="00F9243D" w:rsidRPr="00F9243D" w:rsidRDefault="00F9243D" w:rsidP="00F9243D">
            <w:pPr>
              <w:ind w:left="360"/>
              <w:rPr>
                <w:rFonts w:ascii="Segoe UI Semilight" w:hAnsi="Segoe UI Semilight" w:cs="Segoe UI Semilight"/>
                <w:b/>
                <w:bCs/>
                <w:sz w:val="16"/>
                <w:szCs w:val="16"/>
              </w:rPr>
            </w:pPr>
            <w:r w:rsidRPr="00F9243D">
              <w:rPr>
                <w:rFonts w:ascii="Segoe UI Semilight" w:hAnsi="Segoe UI Semilight" w:cs="Segoe UI Semilight"/>
                <w:b/>
                <w:bCs/>
                <w:sz w:val="16"/>
                <w:szCs w:val="16"/>
              </w:rPr>
              <w:t>Treasury Front Office</w:t>
            </w:r>
          </w:p>
          <w:p w14:paraId="37FB6BF2" w14:textId="4FF08F94" w:rsidR="00F9243D" w:rsidRDefault="00932842" w:rsidP="00F1456A">
            <w:pPr>
              <w:pStyle w:val="ListParagraph"/>
              <w:numPr>
                <w:ilvl w:val="0"/>
                <w:numId w:val="4"/>
              </w:numPr>
              <w:rPr>
                <w:rFonts w:ascii="Segoe UI Semilight" w:hAnsi="Segoe UI Semilight" w:cs="Segoe UI Semilight"/>
                <w:sz w:val="16"/>
                <w:szCs w:val="16"/>
              </w:rPr>
            </w:pPr>
            <w:r>
              <w:rPr>
                <w:rFonts w:ascii="Segoe UI Semilight" w:hAnsi="Segoe UI Semilight" w:cs="Segoe UI Semilight"/>
                <w:sz w:val="16"/>
                <w:szCs w:val="16"/>
              </w:rPr>
              <w:t>L</w:t>
            </w:r>
            <w:r w:rsidRPr="00932842">
              <w:rPr>
                <w:rFonts w:ascii="Segoe UI Semilight" w:hAnsi="Segoe UI Semilight" w:cs="Segoe UI Semilight"/>
                <w:sz w:val="16"/>
                <w:szCs w:val="16"/>
              </w:rPr>
              <w:t>iaising with brokers, this will involve transacting new deals, negotiating rolled deals and repayment of maturing deals.</w:t>
            </w:r>
          </w:p>
          <w:p w14:paraId="66E6B002" w14:textId="3007317E" w:rsidR="00932842" w:rsidRDefault="006B3B0F" w:rsidP="00F1456A">
            <w:pPr>
              <w:pStyle w:val="ListParagraph"/>
              <w:numPr>
                <w:ilvl w:val="0"/>
                <w:numId w:val="4"/>
              </w:numPr>
              <w:rPr>
                <w:rFonts w:ascii="Segoe UI Semilight" w:hAnsi="Segoe UI Semilight" w:cs="Segoe UI Semilight"/>
                <w:sz w:val="16"/>
                <w:szCs w:val="16"/>
              </w:rPr>
            </w:pPr>
            <w:r w:rsidRPr="006B3B0F">
              <w:rPr>
                <w:rFonts w:ascii="Segoe UI Semilight" w:hAnsi="Segoe UI Semilight" w:cs="Segoe UI Semilight"/>
                <w:sz w:val="16"/>
                <w:szCs w:val="16"/>
              </w:rPr>
              <w:t>Liaise with brokers to transact any T-Bills, Gilts or Certificate of Deposits.</w:t>
            </w:r>
          </w:p>
          <w:p w14:paraId="46961B67" w14:textId="2F39DA63" w:rsidR="004F0CF8" w:rsidRDefault="004F0CF8" w:rsidP="00F1456A">
            <w:pPr>
              <w:pStyle w:val="ListParagraph"/>
              <w:numPr>
                <w:ilvl w:val="0"/>
                <w:numId w:val="4"/>
              </w:numPr>
              <w:rPr>
                <w:rFonts w:ascii="Segoe UI Semilight" w:hAnsi="Segoe UI Semilight" w:cs="Segoe UI Semilight"/>
                <w:sz w:val="16"/>
                <w:szCs w:val="16"/>
              </w:rPr>
            </w:pPr>
            <w:r w:rsidRPr="004F0CF8">
              <w:rPr>
                <w:rFonts w:ascii="Segoe UI Semilight" w:hAnsi="Segoe UI Semilight" w:cs="Segoe UI Semilight"/>
                <w:sz w:val="16"/>
                <w:szCs w:val="16"/>
              </w:rPr>
              <w:t>Arranging Interest Rate swaps as and when required.</w:t>
            </w:r>
          </w:p>
          <w:p w14:paraId="006A2F53" w14:textId="1F1387FA" w:rsidR="004F0CF8" w:rsidRDefault="000D64EC" w:rsidP="00F1456A">
            <w:pPr>
              <w:pStyle w:val="ListParagraph"/>
              <w:numPr>
                <w:ilvl w:val="0"/>
                <w:numId w:val="4"/>
              </w:numPr>
              <w:rPr>
                <w:rFonts w:ascii="Segoe UI Semilight" w:hAnsi="Segoe UI Semilight" w:cs="Segoe UI Semilight"/>
                <w:sz w:val="16"/>
                <w:szCs w:val="16"/>
              </w:rPr>
            </w:pPr>
            <w:r w:rsidRPr="000D64EC">
              <w:rPr>
                <w:rFonts w:ascii="Segoe UI Semilight" w:hAnsi="Segoe UI Semilight" w:cs="Segoe UI Semilight"/>
                <w:sz w:val="16"/>
                <w:szCs w:val="16"/>
              </w:rPr>
              <w:t>To advise on any transfers between the Society’s Barclays &amp; NatWest accounts and the Bank of England in the absence of the Regulatory Finance Manager.</w:t>
            </w:r>
          </w:p>
          <w:p w14:paraId="7C72E967" w14:textId="36385C65" w:rsidR="000D64EC" w:rsidRDefault="00294250" w:rsidP="00F1456A">
            <w:pPr>
              <w:pStyle w:val="ListParagraph"/>
              <w:numPr>
                <w:ilvl w:val="0"/>
                <w:numId w:val="4"/>
              </w:numPr>
              <w:rPr>
                <w:rFonts w:ascii="Segoe UI Semilight" w:hAnsi="Segoe UI Semilight" w:cs="Segoe UI Semilight"/>
                <w:sz w:val="16"/>
                <w:szCs w:val="16"/>
              </w:rPr>
            </w:pPr>
            <w:r w:rsidRPr="00294250">
              <w:rPr>
                <w:rFonts w:ascii="Segoe UI Semilight" w:hAnsi="Segoe UI Semilight" w:cs="Segoe UI Semilight"/>
                <w:sz w:val="16"/>
                <w:szCs w:val="16"/>
              </w:rPr>
              <w:t>Arrange any ILTR funding as and when required.</w:t>
            </w:r>
          </w:p>
          <w:p w14:paraId="4A300EB1" w14:textId="25574A2C" w:rsidR="00F11A0A" w:rsidRPr="00FE3733" w:rsidRDefault="00FE3733" w:rsidP="00FE3733">
            <w:pPr>
              <w:ind w:left="360"/>
              <w:rPr>
                <w:rFonts w:ascii="Segoe UI Semilight" w:hAnsi="Segoe UI Semilight" w:cs="Segoe UI Semilight"/>
                <w:b/>
                <w:bCs/>
                <w:sz w:val="16"/>
                <w:szCs w:val="16"/>
              </w:rPr>
            </w:pPr>
            <w:r w:rsidRPr="00FE3733">
              <w:rPr>
                <w:rFonts w:ascii="Segoe UI Semilight" w:hAnsi="Segoe UI Semilight" w:cs="Segoe UI Semilight"/>
                <w:b/>
                <w:bCs/>
                <w:sz w:val="16"/>
                <w:szCs w:val="16"/>
              </w:rPr>
              <w:t>General Operations</w:t>
            </w:r>
          </w:p>
          <w:p w14:paraId="09772801" w14:textId="6C855533" w:rsidR="00F11A0A" w:rsidRDefault="00FE3733" w:rsidP="00F1456A">
            <w:pPr>
              <w:pStyle w:val="ListParagraph"/>
              <w:numPr>
                <w:ilvl w:val="0"/>
                <w:numId w:val="4"/>
              </w:numPr>
              <w:rPr>
                <w:rFonts w:ascii="Segoe UI Semilight" w:hAnsi="Segoe UI Semilight" w:cs="Segoe UI Semilight"/>
                <w:sz w:val="16"/>
                <w:szCs w:val="16"/>
              </w:rPr>
            </w:pPr>
            <w:r w:rsidRPr="00FE3733">
              <w:rPr>
                <w:rFonts w:ascii="Segoe UI Semilight" w:hAnsi="Segoe UI Semilight" w:cs="Segoe UI Semilight"/>
                <w:sz w:val="16"/>
                <w:szCs w:val="16"/>
              </w:rPr>
              <w:t xml:space="preserve">To become familiar with the processes and procedures relating to the BOE Sterling Monetary Framework (SMF), </w:t>
            </w:r>
            <w:r>
              <w:rPr>
                <w:rFonts w:ascii="Segoe UI Semilight" w:hAnsi="Segoe UI Semilight" w:cs="Segoe UI Semilight"/>
                <w:sz w:val="16"/>
                <w:szCs w:val="16"/>
              </w:rPr>
              <w:t>e.g.</w:t>
            </w:r>
            <w:r w:rsidRPr="00FE3733">
              <w:rPr>
                <w:rFonts w:ascii="Segoe UI Semilight" w:hAnsi="Segoe UI Semilight" w:cs="Segoe UI Semilight"/>
                <w:sz w:val="16"/>
                <w:szCs w:val="16"/>
              </w:rPr>
              <w:t xml:space="preserve"> ILTR.</w:t>
            </w:r>
          </w:p>
          <w:p w14:paraId="654BB01C" w14:textId="16067D1F" w:rsidR="00975602" w:rsidRDefault="00975602" w:rsidP="00F1456A">
            <w:pPr>
              <w:pStyle w:val="ListParagraph"/>
              <w:numPr>
                <w:ilvl w:val="0"/>
                <w:numId w:val="4"/>
              </w:numPr>
              <w:rPr>
                <w:rFonts w:ascii="Segoe UI Semilight" w:hAnsi="Segoe UI Semilight" w:cs="Segoe UI Semilight"/>
                <w:sz w:val="16"/>
                <w:szCs w:val="16"/>
              </w:rPr>
            </w:pPr>
            <w:r w:rsidRPr="00975602">
              <w:rPr>
                <w:rFonts w:ascii="Segoe UI Semilight" w:hAnsi="Segoe UI Semilight" w:cs="Segoe UI Semilight"/>
                <w:sz w:val="16"/>
                <w:szCs w:val="16"/>
              </w:rPr>
              <w:t xml:space="preserve">To provide cover for any aspects of </w:t>
            </w:r>
            <w:r>
              <w:rPr>
                <w:rFonts w:ascii="Segoe UI Semilight" w:hAnsi="Segoe UI Semilight" w:cs="Segoe UI Semilight"/>
                <w:sz w:val="16"/>
                <w:szCs w:val="16"/>
              </w:rPr>
              <w:t>Sterling Monetary Framework (</w:t>
            </w:r>
            <w:r w:rsidRPr="00975602">
              <w:rPr>
                <w:rFonts w:ascii="Segoe UI Semilight" w:hAnsi="Segoe UI Semilight" w:cs="Segoe UI Semilight"/>
                <w:sz w:val="16"/>
                <w:szCs w:val="16"/>
              </w:rPr>
              <w:t>SMF</w:t>
            </w:r>
            <w:r>
              <w:rPr>
                <w:rFonts w:ascii="Segoe UI Semilight" w:hAnsi="Segoe UI Semilight" w:cs="Segoe UI Semilight"/>
                <w:sz w:val="16"/>
                <w:szCs w:val="16"/>
              </w:rPr>
              <w:t>)</w:t>
            </w:r>
            <w:r w:rsidRPr="00975602">
              <w:rPr>
                <w:rFonts w:ascii="Segoe UI Semilight" w:hAnsi="Segoe UI Semilight" w:cs="Segoe UI Semilight"/>
                <w:sz w:val="16"/>
                <w:szCs w:val="16"/>
              </w:rPr>
              <w:t xml:space="preserve"> administration.</w:t>
            </w:r>
          </w:p>
          <w:p w14:paraId="48156705" w14:textId="48FF69A1" w:rsidR="00DA1D7C" w:rsidRDefault="00DA1D7C" w:rsidP="00F1456A">
            <w:pPr>
              <w:pStyle w:val="ListParagraph"/>
              <w:numPr>
                <w:ilvl w:val="0"/>
                <w:numId w:val="4"/>
              </w:numPr>
              <w:rPr>
                <w:rFonts w:ascii="Segoe UI Semilight" w:hAnsi="Segoe UI Semilight" w:cs="Segoe UI Semilight"/>
                <w:sz w:val="16"/>
                <w:szCs w:val="16"/>
              </w:rPr>
            </w:pPr>
            <w:r w:rsidRPr="00DA1D7C">
              <w:rPr>
                <w:rFonts w:ascii="Segoe UI Semilight" w:hAnsi="Segoe UI Semilight" w:cs="Segoe UI Semilight"/>
                <w:sz w:val="16"/>
                <w:szCs w:val="16"/>
              </w:rPr>
              <w:lastRenderedPageBreak/>
              <w:t>To be a user of BERTI (BOE Real Time Interface) in order to transfer funds from the Reserve account and enquire on balances, interest etc, subject to the appropriate mandates.</w:t>
            </w:r>
          </w:p>
          <w:p w14:paraId="2D1466CB" w14:textId="6AFD4FC5" w:rsidR="00DA1D7C" w:rsidRDefault="00EC60B0" w:rsidP="00F1456A">
            <w:pPr>
              <w:pStyle w:val="ListParagraph"/>
              <w:numPr>
                <w:ilvl w:val="0"/>
                <w:numId w:val="4"/>
              </w:numPr>
              <w:rPr>
                <w:rFonts w:ascii="Segoe UI Semilight" w:hAnsi="Segoe UI Semilight" w:cs="Segoe UI Semilight"/>
                <w:sz w:val="16"/>
                <w:szCs w:val="16"/>
              </w:rPr>
            </w:pPr>
            <w:r w:rsidRPr="00EC60B0">
              <w:rPr>
                <w:rFonts w:ascii="Segoe UI Semilight" w:hAnsi="Segoe UI Semilight" w:cs="Segoe UI Semilight"/>
                <w:sz w:val="16"/>
                <w:szCs w:val="16"/>
              </w:rPr>
              <w:t>To assist on the production of stress tests on the Society’s liquidity and capital for the monthly MALCO meetings.</w:t>
            </w:r>
          </w:p>
          <w:p w14:paraId="3C298AFD" w14:textId="1C966A47" w:rsidR="00EC60B0" w:rsidRDefault="00804D70" w:rsidP="00F1456A">
            <w:pPr>
              <w:pStyle w:val="ListParagraph"/>
              <w:numPr>
                <w:ilvl w:val="0"/>
                <w:numId w:val="4"/>
              </w:numPr>
              <w:rPr>
                <w:rFonts w:ascii="Segoe UI Semilight" w:hAnsi="Segoe UI Semilight" w:cs="Segoe UI Semilight"/>
                <w:sz w:val="16"/>
                <w:szCs w:val="16"/>
              </w:rPr>
            </w:pPr>
            <w:r w:rsidRPr="00804D70">
              <w:rPr>
                <w:rFonts w:ascii="Segoe UI Semilight" w:hAnsi="Segoe UI Semilight" w:cs="Segoe UI Semilight"/>
                <w:sz w:val="16"/>
                <w:szCs w:val="16"/>
              </w:rPr>
              <w:t>To assist in the production of ICAAP, ILAAP or any other Society policies.</w:t>
            </w:r>
          </w:p>
          <w:p w14:paraId="7E4FB84E" w14:textId="0243DD77" w:rsidR="00804D70" w:rsidRDefault="00B5766A" w:rsidP="00F1456A">
            <w:pPr>
              <w:pStyle w:val="ListParagraph"/>
              <w:numPr>
                <w:ilvl w:val="0"/>
                <w:numId w:val="4"/>
              </w:numPr>
              <w:rPr>
                <w:rFonts w:ascii="Segoe UI Semilight" w:hAnsi="Segoe UI Semilight" w:cs="Segoe UI Semilight"/>
                <w:sz w:val="16"/>
                <w:szCs w:val="16"/>
              </w:rPr>
            </w:pPr>
            <w:r w:rsidRPr="00B5766A">
              <w:rPr>
                <w:rFonts w:ascii="Segoe UI Semilight" w:hAnsi="Segoe UI Semilight" w:cs="Segoe UI Semilight"/>
                <w:sz w:val="16"/>
                <w:szCs w:val="16"/>
              </w:rPr>
              <w:t>Provide ad hoc assistance to the Regulatory Finance Manager and Finance Director as and when required.</w:t>
            </w:r>
          </w:p>
          <w:p w14:paraId="7F32A8F1" w14:textId="02D24086" w:rsidR="00EC7A13" w:rsidRDefault="00EC7A13" w:rsidP="00F1456A">
            <w:pPr>
              <w:pStyle w:val="ListParagraph"/>
              <w:numPr>
                <w:ilvl w:val="0"/>
                <w:numId w:val="4"/>
              </w:numPr>
              <w:rPr>
                <w:rFonts w:ascii="Segoe UI Semilight" w:hAnsi="Segoe UI Semilight" w:cs="Segoe UI Semilight"/>
                <w:sz w:val="16"/>
                <w:szCs w:val="16"/>
              </w:rPr>
            </w:pPr>
            <w:r w:rsidRPr="00EC7A13">
              <w:rPr>
                <w:rFonts w:ascii="Segoe UI Semilight" w:hAnsi="Segoe UI Semilight" w:cs="Segoe UI Semilight"/>
                <w:sz w:val="16"/>
                <w:szCs w:val="16"/>
              </w:rPr>
              <w:t>To provide cover for the Regulatory Finance Manager as and when required.</w:t>
            </w:r>
          </w:p>
          <w:p w14:paraId="654FE4AD" w14:textId="258E1135" w:rsidR="000B06E6" w:rsidRDefault="000B06E6" w:rsidP="00F1456A">
            <w:pPr>
              <w:pStyle w:val="ListParagraph"/>
              <w:numPr>
                <w:ilvl w:val="0"/>
                <w:numId w:val="4"/>
              </w:numPr>
              <w:rPr>
                <w:rFonts w:ascii="Segoe UI Semilight" w:hAnsi="Segoe UI Semilight" w:cs="Segoe UI Semilight"/>
                <w:sz w:val="16"/>
                <w:szCs w:val="16"/>
              </w:rPr>
            </w:pPr>
            <w:r w:rsidRPr="000B06E6">
              <w:rPr>
                <w:rFonts w:ascii="Segoe UI Semilight" w:hAnsi="Segoe UI Semilight" w:cs="Segoe UI Semilight"/>
                <w:sz w:val="16"/>
                <w:szCs w:val="16"/>
              </w:rPr>
              <w:t>To assist in any audit requests or requirements.</w:t>
            </w:r>
          </w:p>
          <w:p w14:paraId="181AEE5F" w14:textId="59E53F82" w:rsidR="00FD42BB" w:rsidRPr="00E906ED" w:rsidRDefault="00E906ED" w:rsidP="00E906ED">
            <w:pPr>
              <w:pStyle w:val="ListParagraph"/>
              <w:numPr>
                <w:ilvl w:val="0"/>
                <w:numId w:val="4"/>
              </w:numPr>
              <w:rPr>
                <w:rFonts w:ascii="Segoe UI Semilight" w:hAnsi="Segoe UI Semilight" w:cs="Segoe UI Semilight"/>
                <w:sz w:val="16"/>
                <w:szCs w:val="16"/>
              </w:rPr>
            </w:pPr>
            <w:r w:rsidRPr="00E906ED">
              <w:rPr>
                <w:rFonts w:ascii="Segoe UI Semilight" w:hAnsi="Segoe UI Semilight" w:cs="Segoe UI Semilight"/>
                <w:sz w:val="16"/>
                <w:szCs w:val="16"/>
              </w:rPr>
              <w:t>To assist with ad hoc projects as and when necessary.</w:t>
            </w:r>
          </w:p>
        </w:tc>
        <w:tc>
          <w:tcPr>
            <w:tcW w:w="5836" w:type="dxa"/>
          </w:tcPr>
          <w:p w14:paraId="22B363A3" w14:textId="646B2008" w:rsidR="00080FC5" w:rsidRPr="00ED2EDD" w:rsidRDefault="00080FC5" w:rsidP="00B62766">
            <w:pPr>
              <w:pStyle w:val="ListParagraph"/>
              <w:numPr>
                <w:ilvl w:val="0"/>
                <w:numId w:val="4"/>
              </w:numPr>
              <w:rPr>
                <w:rFonts w:ascii="Segoe UI Semilight" w:hAnsi="Segoe UI Semilight" w:cs="Segoe UI Semilight"/>
                <w:sz w:val="16"/>
                <w:szCs w:val="16"/>
              </w:rPr>
            </w:pPr>
            <w:r w:rsidRPr="00ED2EDD">
              <w:rPr>
                <w:rFonts w:ascii="Segoe UI Semilight" w:hAnsi="Segoe UI Semilight" w:cs="Segoe UI Semilight"/>
                <w:sz w:val="16"/>
                <w:szCs w:val="16"/>
              </w:rPr>
              <w:lastRenderedPageBreak/>
              <w:t>Strong interpersonal skills and high levels of oral and written communication.</w:t>
            </w:r>
          </w:p>
          <w:p w14:paraId="570236EF" w14:textId="557159EB" w:rsidR="00080FC5" w:rsidRPr="00ED2EDD" w:rsidRDefault="00080FC5" w:rsidP="00B62766">
            <w:pPr>
              <w:pStyle w:val="ListParagraph"/>
              <w:numPr>
                <w:ilvl w:val="0"/>
                <w:numId w:val="4"/>
              </w:numPr>
              <w:rPr>
                <w:rFonts w:ascii="Segoe UI Semilight" w:hAnsi="Segoe UI Semilight" w:cs="Segoe UI Semilight"/>
                <w:sz w:val="16"/>
                <w:szCs w:val="16"/>
              </w:rPr>
            </w:pPr>
            <w:r w:rsidRPr="00ED2EDD">
              <w:rPr>
                <w:rFonts w:ascii="Segoe UI Semilight" w:hAnsi="Segoe UI Semilight" w:cs="Segoe UI Semilight"/>
                <w:sz w:val="16"/>
                <w:szCs w:val="16"/>
              </w:rPr>
              <w:t>High level of analytical ability with a strong attention to detail.</w:t>
            </w:r>
          </w:p>
          <w:p w14:paraId="0B025D0C" w14:textId="4A4EF115" w:rsidR="00080FC5" w:rsidRPr="00ED2EDD" w:rsidRDefault="00080FC5" w:rsidP="00B62766">
            <w:pPr>
              <w:pStyle w:val="ListParagraph"/>
              <w:numPr>
                <w:ilvl w:val="0"/>
                <w:numId w:val="4"/>
              </w:numPr>
              <w:rPr>
                <w:rFonts w:ascii="Segoe UI Semilight" w:hAnsi="Segoe UI Semilight" w:cs="Segoe UI Semilight"/>
                <w:sz w:val="16"/>
                <w:szCs w:val="16"/>
              </w:rPr>
            </w:pPr>
            <w:r w:rsidRPr="00ED2EDD">
              <w:rPr>
                <w:rFonts w:ascii="Segoe UI Semilight" w:hAnsi="Segoe UI Semilight" w:cs="Segoe UI Semilight"/>
                <w:sz w:val="16"/>
                <w:szCs w:val="16"/>
              </w:rPr>
              <w:t>Ability to maintain high levels of accuracy whilst working to tight deadlines.</w:t>
            </w:r>
          </w:p>
          <w:p w14:paraId="74B85040" w14:textId="3DBF3421" w:rsidR="00080FC5" w:rsidRPr="00ED2EDD" w:rsidRDefault="00080FC5" w:rsidP="00B62766">
            <w:pPr>
              <w:pStyle w:val="ListParagraph"/>
              <w:numPr>
                <w:ilvl w:val="0"/>
                <w:numId w:val="4"/>
              </w:numPr>
              <w:rPr>
                <w:rFonts w:ascii="Segoe UI Semilight" w:hAnsi="Segoe UI Semilight" w:cs="Segoe UI Semilight"/>
                <w:sz w:val="16"/>
                <w:szCs w:val="16"/>
              </w:rPr>
            </w:pPr>
            <w:r w:rsidRPr="00ED2EDD">
              <w:rPr>
                <w:rFonts w:ascii="Segoe UI Semilight" w:hAnsi="Segoe UI Semilight" w:cs="Segoe UI Semilight"/>
                <w:sz w:val="16"/>
                <w:szCs w:val="16"/>
              </w:rPr>
              <w:t>Able to take the initiative and work autonomously.</w:t>
            </w:r>
          </w:p>
          <w:p w14:paraId="5DEB9E9C" w14:textId="055A68EA" w:rsidR="00080FC5" w:rsidRPr="00ED2EDD" w:rsidRDefault="00080FC5" w:rsidP="00B62766">
            <w:pPr>
              <w:pStyle w:val="ListParagraph"/>
              <w:numPr>
                <w:ilvl w:val="0"/>
                <w:numId w:val="4"/>
              </w:numPr>
              <w:rPr>
                <w:rFonts w:ascii="Segoe UI Semilight" w:hAnsi="Segoe UI Semilight" w:cs="Segoe UI Semilight"/>
                <w:sz w:val="16"/>
                <w:szCs w:val="16"/>
              </w:rPr>
            </w:pPr>
            <w:r w:rsidRPr="00ED2EDD">
              <w:rPr>
                <w:rFonts w:ascii="Segoe UI Semilight" w:hAnsi="Segoe UI Semilight" w:cs="Segoe UI Semilight"/>
                <w:sz w:val="16"/>
                <w:szCs w:val="16"/>
              </w:rPr>
              <w:t>Ability to collaborate with stakeholders at varying levels within the Society.</w:t>
            </w:r>
          </w:p>
          <w:p w14:paraId="3330AE26" w14:textId="1F4F2BF6" w:rsidR="00080FC5" w:rsidRPr="00ED2EDD" w:rsidRDefault="00080FC5" w:rsidP="00B62766">
            <w:pPr>
              <w:pStyle w:val="ListParagraph"/>
              <w:numPr>
                <w:ilvl w:val="0"/>
                <w:numId w:val="4"/>
              </w:numPr>
              <w:rPr>
                <w:rFonts w:ascii="Segoe UI Semilight" w:hAnsi="Segoe UI Semilight" w:cs="Segoe UI Semilight"/>
                <w:sz w:val="16"/>
                <w:szCs w:val="16"/>
              </w:rPr>
            </w:pPr>
            <w:r w:rsidRPr="00ED2EDD">
              <w:rPr>
                <w:rFonts w:ascii="Segoe UI Semilight" w:hAnsi="Segoe UI Semilight" w:cs="Segoe UI Semilight"/>
                <w:sz w:val="16"/>
                <w:szCs w:val="16"/>
              </w:rPr>
              <w:t>Demonstrate a positive attitude in challenging times.</w:t>
            </w:r>
          </w:p>
          <w:p w14:paraId="5C37647D" w14:textId="74F4BD73" w:rsidR="00080FC5" w:rsidRPr="00080FC5" w:rsidRDefault="00080FC5" w:rsidP="00B62766">
            <w:pPr>
              <w:pStyle w:val="ListParagraph"/>
              <w:numPr>
                <w:ilvl w:val="0"/>
                <w:numId w:val="4"/>
              </w:numPr>
              <w:rPr>
                <w:rFonts w:ascii="Segoe UI Semilight" w:hAnsi="Segoe UI Semilight" w:cs="Segoe UI Semilight"/>
                <w:b/>
                <w:bCs/>
                <w:sz w:val="16"/>
                <w:szCs w:val="16"/>
              </w:rPr>
            </w:pPr>
            <w:r w:rsidRPr="00ED2EDD">
              <w:rPr>
                <w:rFonts w:ascii="Segoe UI Semilight" w:hAnsi="Segoe UI Semilight" w:cs="Segoe UI Semilight"/>
                <w:sz w:val="16"/>
                <w:szCs w:val="16"/>
              </w:rPr>
              <w:t>Knowledge of the financial services industry is an advantage.</w:t>
            </w:r>
          </w:p>
        </w:tc>
        <w:tc>
          <w:tcPr>
            <w:tcW w:w="5245" w:type="dxa"/>
          </w:tcPr>
          <w:p w14:paraId="2B701213" w14:textId="3DEA1633" w:rsidR="005D4D36" w:rsidRDefault="005D4D36" w:rsidP="00B61B1B">
            <w:pPr>
              <w:pStyle w:val="ListParagraph"/>
              <w:numPr>
                <w:ilvl w:val="0"/>
                <w:numId w:val="4"/>
              </w:numPr>
              <w:rPr>
                <w:rFonts w:ascii="Segoe UI Semilight" w:hAnsi="Segoe UI Semilight" w:cs="Segoe UI Semilight"/>
                <w:sz w:val="16"/>
                <w:szCs w:val="16"/>
              </w:rPr>
            </w:pPr>
            <w:r w:rsidRPr="005E4995">
              <w:rPr>
                <w:rFonts w:ascii="Segoe UI Semilight" w:hAnsi="Segoe UI Semilight" w:cs="Segoe UI Semilight"/>
                <w:sz w:val="16"/>
                <w:szCs w:val="16"/>
              </w:rPr>
              <w:t xml:space="preserve">Degree level education with A Levels or Level </w:t>
            </w:r>
            <w:r w:rsidR="005E4995" w:rsidRPr="005E4995">
              <w:rPr>
                <w:rFonts w:ascii="Segoe UI Semilight" w:hAnsi="Segoe UI Semilight" w:cs="Segoe UI Semilight"/>
                <w:sz w:val="16"/>
                <w:szCs w:val="16"/>
              </w:rPr>
              <w:t>3</w:t>
            </w:r>
            <w:r w:rsidRPr="005E4995">
              <w:rPr>
                <w:rFonts w:ascii="Segoe UI Semilight" w:hAnsi="Segoe UI Semilight" w:cs="Segoe UI Semilight"/>
                <w:sz w:val="16"/>
                <w:szCs w:val="16"/>
              </w:rPr>
              <w:t xml:space="preserve"> equivalent (</w:t>
            </w:r>
            <w:r w:rsidR="005E4995" w:rsidRPr="005E4995">
              <w:rPr>
                <w:rFonts w:ascii="Segoe UI Semilight" w:hAnsi="Segoe UI Semilight" w:cs="Segoe UI Semilight"/>
                <w:sz w:val="16"/>
                <w:szCs w:val="16"/>
              </w:rPr>
              <w:t xml:space="preserve">AAT, </w:t>
            </w:r>
            <w:r w:rsidRPr="005E4995">
              <w:rPr>
                <w:rFonts w:ascii="Segoe UI Semilight" w:hAnsi="Segoe UI Semilight" w:cs="Segoe UI Semilight"/>
                <w:sz w:val="16"/>
                <w:szCs w:val="16"/>
              </w:rPr>
              <w:t>BTEC, Diploma).</w:t>
            </w:r>
          </w:p>
          <w:p w14:paraId="30E023A7" w14:textId="69D9D403" w:rsidR="00260F20" w:rsidRPr="005E4995" w:rsidRDefault="00260F20" w:rsidP="00B61B1B">
            <w:pPr>
              <w:pStyle w:val="ListParagraph"/>
              <w:numPr>
                <w:ilvl w:val="0"/>
                <w:numId w:val="4"/>
              </w:numPr>
              <w:rPr>
                <w:rFonts w:ascii="Segoe UI Semilight" w:hAnsi="Segoe UI Semilight" w:cs="Segoe UI Semilight"/>
                <w:sz w:val="16"/>
                <w:szCs w:val="16"/>
              </w:rPr>
            </w:pPr>
            <w:r w:rsidRPr="00260F20">
              <w:rPr>
                <w:rFonts w:ascii="Segoe UI Semilight" w:hAnsi="Segoe UI Semilight" w:cs="Segoe UI Semilight"/>
                <w:sz w:val="16"/>
                <w:szCs w:val="16"/>
              </w:rPr>
              <w:t>Part qualified accounting qualification.</w:t>
            </w:r>
          </w:p>
          <w:p w14:paraId="462CA40F" w14:textId="58626E21" w:rsidR="00B61B1B" w:rsidRPr="005E4995" w:rsidRDefault="00B61B1B" w:rsidP="00B61B1B">
            <w:pPr>
              <w:pStyle w:val="ListParagraph"/>
              <w:numPr>
                <w:ilvl w:val="0"/>
                <w:numId w:val="4"/>
              </w:numPr>
              <w:rPr>
                <w:rFonts w:ascii="Segoe UI Semilight" w:hAnsi="Segoe UI Semilight" w:cs="Segoe UI Semilight"/>
                <w:sz w:val="16"/>
                <w:szCs w:val="16"/>
              </w:rPr>
            </w:pPr>
            <w:r w:rsidRPr="005E4995">
              <w:rPr>
                <w:rFonts w:ascii="Segoe UI Semilight" w:hAnsi="Segoe UI Semilight" w:cs="Segoe UI Semilight"/>
                <w:sz w:val="16"/>
                <w:szCs w:val="16"/>
              </w:rPr>
              <w:t>Experience working in a highly regulated and audited environment</w:t>
            </w:r>
            <w:r w:rsidR="005E4995" w:rsidRPr="005E4995">
              <w:rPr>
                <w:rFonts w:ascii="Segoe UI Semilight" w:hAnsi="Segoe UI Semilight" w:cs="Segoe UI Semilight"/>
                <w:sz w:val="16"/>
                <w:szCs w:val="16"/>
              </w:rPr>
              <w:t>.</w:t>
            </w:r>
          </w:p>
          <w:p w14:paraId="7B5D205C" w14:textId="379799F8" w:rsidR="00B61B1B" w:rsidRPr="005E4995" w:rsidRDefault="00B61B1B" w:rsidP="00DE1D1F">
            <w:pPr>
              <w:pStyle w:val="ListParagraph"/>
              <w:numPr>
                <w:ilvl w:val="0"/>
                <w:numId w:val="4"/>
              </w:numPr>
              <w:rPr>
                <w:rFonts w:ascii="Segoe UI Semilight" w:hAnsi="Segoe UI Semilight" w:cs="Segoe UI Semilight"/>
                <w:sz w:val="16"/>
                <w:szCs w:val="16"/>
              </w:rPr>
            </w:pPr>
            <w:r w:rsidRPr="005E4995">
              <w:rPr>
                <w:rFonts w:ascii="Segoe UI Semilight" w:hAnsi="Segoe UI Semilight" w:cs="Segoe UI Semilight"/>
                <w:sz w:val="16"/>
                <w:szCs w:val="16"/>
              </w:rPr>
              <w:t xml:space="preserve">Previous experience of working within </w:t>
            </w:r>
            <w:r w:rsidR="004A7FD4">
              <w:rPr>
                <w:rFonts w:ascii="Segoe UI Semilight" w:hAnsi="Segoe UI Semilight" w:cs="Segoe UI Semilight"/>
                <w:sz w:val="16"/>
                <w:szCs w:val="16"/>
              </w:rPr>
              <w:t>Financial Reporting</w:t>
            </w:r>
            <w:r w:rsidR="005E4995" w:rsidRPr="005E4995">
              <w:rPr>
                <w:rFonts w:ascii="Segoe UI Semilight" w:hAnsi="Segoe UI Semilight" w:cs="Segoe UI Semilight"/>
                <w:sz w:val="16"/>
                <w:szCs w:val="16"/>
              </w:rPr>
              <w:t>.</w:t>
            </w:r>
          </w:p>
          <w:p w14:paraId="05721A5A" w14:textId="726CDACA" w:rsidR="005D4D36" w:rsidRPr="005E4995" w:rsidRDefault="005D4D36" w:rsidP="00B61B1B">
            <w:pPr>
              <w:pStyle w:val="ListParagraph"/>
              <w:numPr>
                <w:ilvl w:val="0"/>
                <w:numId w:val="4"/>
              </w:numPr>
              <w:rPr>
                <w:rFonts w:ascii="Segoe UI Semilight" w:hAnsi="Segoe UI Semilight" w:cs="Segoe UI Semilight"/>
                <w:sz w:val="16"/>
                <w:szCs w:val="16"/>
              </w:rPr>
            </w:pPr>
            <w:r w:rsidRPr="005E4995">
              <w:rPr>
                <w:rFonts w:ascii="Segoe UI Semilight" w:hAnsi="Segoe UI Semilight" w:cs="Segoe UI Semilight"/>
                <w:sz w:val="16"/>
                <w:szCs w:val="16"/>
              </w:rPr>
              <w:t>Highly competent in the use of Excel and Microsoft packages.</w:t>
            </w:r>
          </w:p>
          <w:p w14:paraId="5C7C8852" w14:textId="77777777" w:rsidR="005D4D36" w:rsidRDefault="005D4D36" w:rsidP="00B61B1B">
            <w:pPr>
              <w:pStyle w:val="ListParagraph"/>
              <w:numPr>
                <w:ilvl w:val="0"/>
                <w:numId w:val="4"/>
              </w:numPr>
              <w:rPr>
                <w:rFonts w:ascii="Segoe UI Semilight" w:hAnsi="Segoe UI Semilight" w:cs="Segoe UI Semilight"/>
                <w:sz w:val="16"/>
                <w:szCs w:val="16"/>
              </w:rPr>
            </w:pPr>
            <w:r w:rsidRPr="005E4995">
              <w:rPr>
                <w:rFonts w:ascii="Segoe UI Semilight" w:hAnsi="Segoe UI Semilight" w:cs="Segoe UI Semilight"/>
                <w:sz w:val="16"/>
                <w:szCs w:val="16"/>
              </w:rPr>
              <w:t>Understanding of accounting procedures and principles.</w:t>
            </w:r>
          </w:p>
          <w:p w14:paraId="5416EF2B" w14:textId="4A07C470" w:rsidR="00514254" w:rsidRPr="005D4D36" w:rsidRDefault="00514254" w:rsidP="00B61B1B">
            <w:pPr>
              <w:pStyle w:val="ListParagraph"/>
              <w:numPr>
                <w:ilvl w:val="0"/>
                <w:numId w:val="4"/>
              </w:numPr>
              <w:rPr>
                <w:rFonts w:ascii="Segoe UI Semilight" w:hAnsi="Segoe UI Semilight" w:cs="Segoe UI Semilight"/>
                <w:sz w:val="16"/>
                <w:szCs w:val="16"/>
              </w:rPr>
            </w:pPr>
            <w:r>
              <w:rPr>
                <w:rFonts w:ascii="Segoe UI Semilight" w:hAnsi="Segoe UI Semilight" w:cs="Segoe UI Semilight"/>
                <w:sz w:val="16"/>
                <w:szCs w:val="16"/>
              </w:rPr>
              <w:t>To have a continuous improvement mindset</w:t>
            </w:r>
          </w:p>
        </w:tc>
      </w:tr>
    </w:tbl>
    <w:p w14:paraId="79934594" w14:textId="1EB3AF0A" w:rsidR="003A7AF4" w:rsidRDefault="003A7AF4" w:rsidP="001973DF"/>
    <w:sectPr w:rsidR="003A7AF4" w:rsidSect="00D124BE">
      <w:footerReference w:type="default" r:id="rId7"/>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B0EDF" w14:textId="77777777" w:rsidR="005B35BB" w:rsidRDefault="005B35BB" w:rsidP="00AB4493">
      <w:pPr>
        <w:spacing w:after="0" w:line="240" w:lineRule="auto"/>
      </w:pPr>
      <w:r>
        <w:separator/>
      </w:r>
    </w:p>
  </w:endnote>
  <w:endnote w:type="continuationSeparator" w:id="0">
    <w:p w14:paraId="5F734CED" w14:textId="77777777" w:rsidR="005B35BB" w:rsidRDefault="005B35BB" w:rsidP="00AB4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795D" w14:textId="224F3438" w:rsidR="001973DF" w:rsidRDefault="001973DF" w:rsidP="001973DF">
    <w:pPr>
      <w:pStyle w:val="Footer"/>
      <w:ind w:left="1440"/>
    </w:pPr>
    <w:r>
      <w:rPr>
        <w:noProof/>
      </w:rPr>
      <w:drawing>
        <wp:anchor distT="0" distB="0" distL="114300" distR="114300" simplePos="0" relativeHeight="251659264" behindDoc="1" locked="0" layoutInCell="1" allowOverlap="1" wp14:anchorId="3ADE1AEA" wp14:editId="32D3FDA1">
          <wp:simplePos x="0" y="0"/>
          <wp:positionH relativeFrom="margin">
            <wp:posOffset>8609428</wp:posOffset>
          </wp:positionH>
          <wp:positionV relativeFrom="paragraph">
            <wp:posOffset>145171</wp:posOffset>
          </wp:positionV>
          <wp:extent cx="1468804" cy="295205"/>
          <wp:effectExtent l="0" t="0" r="0" b="0"/>
          <wp:wrapNone/>
          <wp:docPr id="20" name="Picture 20" descr="Q:\PROJECTS\00 - LOGOS\Mansfield Master Logos\PNG RGB\Mansfield BS Logo Master Landscape P376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PROJECTS\00 - LOGOS\Mansfield Master Logos\PNG RGB\Mansfield BS Logo Master Landscape P376C.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1392" cy="3037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966536" w14:textId="14D3F448" w:rsidR="001973DF" w:rsidRDefault="00197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2B74F" w14:textId="77777777" w:rsidR="005B35BB" w:rsidRDefault="005B35BB" w:rsidP="00AB4493">
      <w:pPr>
        <w:spacing w:after="0" w:line="240" w:lineRule="auto"/>
      </w:pPr>
      <w:r>
        <w:separator/>
      </w:r>
    </w:p>
  </w:footnote>
  <w:footnote w:type="continuationSeparator" w:id="0">
    <w:p w14:paraId="7391B4FE" w14:textId="77777777" w:rsidR="005B35BB" w:rsidRDefault="005B35BB" w:rsidP="00AB44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97BAA"/>
    <w:multiLevelType w:val="hybridMultilevel"/>
    <w:tmpl w:val="F4AE5ED2"/>
    <w:lvl w:ilvl="0" w:tplc="24288884">
      <w:start w:val="1"/>
      <w:numFmt w:val="bullet"/>
      <w:lvlText w:val="•"/>
      <w:lvlJc w:val="left"/>
      <w:pPr>
        <w:tabs>
          <w:tab w:val="num" w:pos="720"/>
        </w:tabs>
        <w:ind w:left="720" w:hanging="360"/>
      </w:pPr>
      <w:rPr>
        <w:rFonts w:ascii="Arial" w:hAnsi="Arial" w:hint="default"/>
      </w:rPr>
    </w:lvl>
    <w:lvl w:ilvl="1" w:tplc="C6FC3B8C" w:tentative="1">
      <w:start w:val="1"/>
      <w:numFmt w:val="bullet"/>
      <w:lvlText w:val="•"/>
      <w:lvlJc w:val="left"/>
      <w:pPr>
        <w:tabs>
          <w:tab w:val="num" w:pos="1440"/>
        </w:tabs>
        <w:ind w:left="1440" w:hanging="360"/>
      </w:pPr>
      <w:rPr>
        <w:rFonts w:ascii="Arial" w:hAnsi="Arial" w:hint="default"/>
      </w:rPr>
    </w:lvl>
    <w:lvl w:ilvl="2" w:tplc="CA4667CA" w:tentative="1">
      <w:start w:val="1"/>
      <w:numFmt w:val="bullet"/>
      <w:lvlText w:val="•"/>
      <w:lvlJc w:val="left"/>
      <w:pPr>
        <w:tabs>
          <w:tab w:val="num" w:pos="2160"/>
        </w:tabs>
        <w:ind w:left="2160" w:hanging="360"/>
      </w:pPr>
      <w:rPr>
        <w:rFonts w:ascii="Arial" w:hAnsi="Arial" w:hint="default"/>
      </w:rPr>
    </w:lvl>
    <w:lvl w:ilvl="3" w:tplc="21B0D82E" w:tentative="1">
      <w:start w:val="1"/>
      <w:numFmt w:val="bullet"/>
      <w:lvlText w:val="•"/>
      <w:lvlJc w:val="left"/>
      <w:pPr>
        <w:tabs>
          <w:tab w:val="num" w:pos="2880"/>
        </w:tabs>
        <w:ind w:left="2880" w:hanging="360"/>
      </w:pPr>
      <w:rPr>
        <w:rFonts w:ascii="Arial" w:hAnsi="Arial" w:hint="default"/>
      </w:rPr>
    </w:lvl>
    <w:lvl w:ilvl="4" w:tplc="F0023F6E" w:tentative="1">
      <w:start w:val="1"/>
      <w:numFmt w:val="bullet"/>
      <w:lvlText w:val="•"/>
      <w:lvlJc w:val="left"/>
      <w:pPr>
        <w:tabs>
          <w:tab w:val="num" w:pos="3600"/>
        </w:tabs>
        <w:ind w:left="3600" w:hanging="360"/>
      </w:pPr>
      <w:rPr>
        <w:rFonts w:ascii="Arial" w:hAnsi="Arial" w:hint="default"/>
      </w:rPr>
    </w:lvl>
    <w:lvl w:ilvl="5" w:tplc="BF6AC264" w:tentative="1">
      <w:start w:val="1"/>
      <w:numFmt w:val="bullet"/>
      <w:lvlText w:val="•"/>
      <w:lvlJc w:val="left"/>
      <w:pPr>
        <w:tabs>
          <w:tab w:val="num" w:pos="4320"/>
        </w:tabs>
        <w:ind w:left="4320" w:hanging="360"/>
      </w:pPr>
      <w:rPr>
        <w:rFonts w:ascii="Arial" w:hAnsi="Arial" w:hint="default"/>
      </w:rPr>
    </w:lvl>
    <w:lvl w:ilvl="6" w:tplc="F176F1E0" w:tentative="1">
      <w:start w:val="1"/>
      <w:numFmt w:val="bullet"/>
      <w:lvlText w:val="•"/>
      <w:lvlJc w:val="left"/>
      <w:pPr>
        <w:tabs>
          <w:tab w:val="num" w:pos="5040"/>
        </w:tabs>
        <w:ind w:left="5040" w:hanging="360"/>
      </w:pPr>
      <w:rPr>
        <w:rFonts w:ascii="Arial" w:hAnsi="Arial" w:hint="default"/>
      </w:rPr>
    </w:lvl>
    <w:lvl w:ilvl="7" w:tplc="A828B824" w:tentative="1">
      <w:start w:val="1"/>
      <w:numFmt w:val="bullet"/>
      <w:lvlText w:val="•"/>
      <w:lvlJc w:val="left"/>
      <w:pPr>
        <w:tabs>
          <w:tab w:val="num" w:pos="5760"/>
        </w:tabs>
        <w:ind w:left="5760" w:hanging="360"/>
      </w:pPr>
      <w:rPr>
        <w:rFonts w:ascii="Arial" w:hAnsi="Arial" w:hint="default"/>
      </w:rPr>
    </w:lvl>
    <w:lvl w:ilvl="8" w:tplc="F580F8F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3171E63"/>
    <w:multiLevelType w:val="hybridMultilevel"/>
    <w:tmpl w:val="AC6636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78341B0"/>
    <w:multiLevelType w:val="hybridMultilevel"/>
    <w:tmpl w:val="60063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5178C3"/>
    <w:multiLevelType w:val="hybridMultilevel"/>
    <w:tmpl w:val="61B25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5E6362"/>
    <w:multiLevelType w:val="hybridMultilevel"/>
    <w:tmpl w:val="DD36E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8B922AD"/>
    <w:multiLevelType w:val="hybridMultilevel"/>
    <w:tmpl w:val="FC969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77411315">
    <w:abstractNumId w:val="4"/>
  </w:num>
  <w:num w:numId="2" w16cid:durableId="118109450">
    <w:abstractNumId w:val="5"/>
  </w:num>
  <w:num w:numId="3" w16cid:durableId="1582980263">
    <w:abstractNumId w:val="1"/>
  </w:num>
  <w:num w:numId="4" w16cid:durableId="1045300278">
    <w:abstractNumId w:val="2"/>
  </w:num>
  <w:num w:numId="5" w16cid:durableId="852380936">
    <w:abstractNumId w:val="0"/>
  </w:num>
  <w:num w:numId="6" w16cid:durableId="230778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AF4"/>
    <w:rsid w:val="00060443"/>
    <w:rsid w:val="00066FB5"/>
    <w:rsid w:val="00080FC5"/>
    <w:rsid w:val="000B06E6"/>
    <w:rsid w:val="000D64EC"/>
    <w:rsid w:val="0010276A"/>
    <w:rsid w:val="00112A8F"/>
    <w:rsid w:val="001510C0"/>
    <w:rsid w:val="00171901"/>
    <w:rsid w:val="001973DF"/>
    <w:rsid w:val="001A0EE1"/>
    <w:rsid w:val="001A5AA3"/>
    <w:rsid w:val="001B5866"/>
    <w:rsid w:val="00226027"/>
    <w:rsid w:val="0025651F"/>
    <w:rsid w:val="00260F20"/>
    <w:rsid w:val="00263D6C"/>
    <w:rsid w:val="00294250"/>
    <w:rsid w:val="002A3137"/>
    <w:rsid w:val="002A3C83"/>
    <w:rsid w:val="002B3995"/>
    <w:rsid w:val="00315749"/>
    <w:rsid w:val="00315C46"/>
    <w:rsid w:val="00340261"/>
    <w:rsid w:val="003930DB"/>
    <w:rsid w:val="003A7AF4"/>
    <w:rsid w:val="004277FB"/>
    <w:rsid w:val="004316EE"/>
    <w:rsid w:val="004334DC"/>
    <w:rsid w:val="00457975"/>
    <w:rsid w:val="004769C2"/>
    <w:rsid w:val="004845D9"/>
    <w:rsid w:val="00492E96"/>
    <w:rsid w:val="004A7FD4"/>
    <w:rsid w:val="004D7C49"/>
    <w:rsid w:val="004F0CF8"/>
    <w:rsid w:val="004F4543"/>
    <w:rsid w:val="00510A44"/>
    <w:rsid w:val="00514254"/>
    <w:rsid w:val="00542788"/>
    <w:rsid w:val="00577BEE"/>
    <w:rsid w:val="005B35BB"/>
    <w:rsid w:val="005D4D36"/>
    <w:rsid w:val="005E4995"/>
    <w:rsid w:val="00644C16"/>
    <w:rsid w:val="00651C56"/>
    <w:rsid w:val="006A46A6"/>
    <w:rsid w:val="006B3B0F"/>
    <w:rsid w:val="006C2490"/>
    <w:rsid w:val="006D78FA"/>
    <w:rsid w:val="006E4A85"/>
    <w:rsid w:val="006E5C47"/>
    <w:rsid w:val="007012FD"/>
    <w:rsid w:val="00706A73"/>
    <w:rsid w:val="007D2A0E"/>
    <w:rsid w:val="007E30A8"/>
    <w:rsid w:val="00804D70"/>
    <w:rsid w:val="00861284"/>
    <w:rsid w:val="00861C49"/>
    <w:rsid w:val="008C3D09"/>
    <w:rsid w:val="00932842"/>
    <w:rsid w:val="00971F6B"/>
    <w:rsid w:val="00975602"/>
    <w:rsid w:val="00976FA0"/>
    <w:rsid w:val="009A1810"/>
    <w:rsid w:val="009A6D61"/>
    <w:rsid w:val="009C5DDF"/>
    <w:rsid w:val="009F2446"/>
    <w:rsid w:val="00A02907"/>
    <w:rsid w:val="00A50487"/>
    <w:rsid w:val="00A55BD4"/>
    <w:rsid w:val="00A849C7"/>
    <w:rsid w:val="00AB4493"/>
    <w:rsid w:val="00AE1EDF"/>
    <w:rsid w:val="00B00738"/>
    <w:rsid w:val="00B04E34"/>
    <w:rsid w:val="00B1656B"/>
    <w:rsid w:val="00B56A78"/>
    <w:rsid w:val="00B5766A"/>
    <w:rsid w:val="00B61B1B"/>
    <w:rsid w:val="00B62766"/>
    <w:rsid w:val="00BA6539"/>
    <w:rsid w:val="00BF321C"/>
    <w:rsid w:val="00C037C0"/>
    <w:rsid w:val="00D05486"/>
    <w:rsid w:val="00D124BE"/>
    <w:rsid w:val="00D32391"/>
    <w:rsid w:val="00D34CC8"/>
    <w:rsid w:val="00D96F5B"/>
    <w:rsid w:val="00D97C13"/>
    <w:rsid w:val="00DA1560"/>
    <w:rsid w:val="00DA1D7C"/>
    <w:rsid w:val="00DA32C8"/>
    <w:rsid w:val="00DC2F84"/>
    <w:rsid w:val="00DE1D1F"/>
    <w:rsid w:val="00E76FA0"/>
    <w:rsid w:val="00E906ED"/>
    <w:rsid w:val="00EA0127"/>
    <w:rsid w:val="00EC60B0"/>
    <w:rsid w:val="00EC7A13"/>
    <w:rsid w:val="00ED2EDD"/>
    <w:rsid w:val="00EE2FDF"/>
    <w:rsid w:val="00EE3970"/>
    <w:rsid w:val="00F11A0A"/>
    <w:rsid w:val="00F1456A"/>
    <w:rsid w:val="00F53C62"/>
    <w:rsid w:val="00F56102"/>
    <w:rsid w:val="00F56B2B"/>
    <w:rsid w:val="00F72DB3"/>
    <w:rsid w:val="00F9243D"/>
    <w:rsid w:val="00FD42BB"/>
    <w:rsid w:val="00FE3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E6A0B"/>
  <w15:chartTrackingRefBased/>
  <w15:docId w15:val="{D7DFE22C-5CC6-4256-8496-C1B978B70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7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AF4"/>
    <w:pPr>
      <w:ind w:left="720"/>
      <w:contextualSpacing/>
    </w:pPr>
  </w:style>
  <w:style w:type="paragraph" w:styleId="Header">
    <w:name w:val="header"/>
    <w:basedOn w:val="Normal"/>
    <w:link w:val="HeaderChar"/>
    <w:uiPriority w:val="99"/>
    <w:unhideWhenUsed/>
    <w:rsid w:val="00AB44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493"/>
  </w:style>
  <w:style w:type="paragraph" w:styleId="Footer">
    <w:name w:val="footer"/>
    <w:basedOn w:val="Normal"/>
    <w:link w:val="FooterChar"/>
    <w:uiPriority w:val="99"/>
    <w:unhideWhenUsed/>
    <w:rsid w:val="00AB44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493"/>
  </w:style>
  <w:style w:type="paragraph" w:styleId="Revision">
    <w:name w:val="Revision"/>
    <w:hidden/>
    <w:uiPriority w:val="99"/>
    <w:semiHidden/>
    <w:rsid w:val="00B56A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991417">
      <w:bodyDiv w:val="1"/>
      <w:marLeft w:val="0"/>
      <w:marRight w:val="0"/>
      <w:marTop w:val="0"/>
      <w:marBottom w:val="0"/>
      <w:divBdr>
        <w:top w:val="none" w:sz="0" w:space="0" w:color="auto"/>
        <w:left w:val="none" w:sz="0" w:space="0" w:color="auto"/>
        <w:bottom w:val="none" w:sz="0" w:space="0" w:color="auto"/>
        <w:right w:val="none" w:sz="0" w:space="0" w:color="auto"/>
      </w:divBdr>
      <w:divsChild>
        <w:div w:id="788666744">
          <w:marLeft w:val="446"/>
          <w:marRight w:val="0"/>
          <w:marTop w:val="0"/>
          <w:marBottom w:val="0"/>
          <w:divBdr>
            <w:top w:val="none" w:sz="0" w:space="0" w:color="auto"/>
            <w:left w:val="none" w:sz="0" w:space="0" w:color="auto"/>
            <w:bottom w:val="none" w:sz="0" w:space="0" w:color="auto"/>
            <w:right w:val="none" w:sz="0" w:space="0" w:color="auto"/>
          </w:divBdr>
        </w:div>
        <w:div w:id="1965849178">
          <w:marLeft w:val="446"/>
          <w:marRight w:val="0"/>
          <w:marTop w:val="0"/>
          <w:marBottom w:val="0"/>
          <w:divBdr>
            <w:top w:val="none" w:sz="0" w:space="0" w:color="auto"/>
            <w:left w:val="none" w:sz="0" w:space="0" w:color="auto"/>
            <w:bottom w:val="none" w:sz="0" w:space="0" w:color="auto"/>
            <w:right w:val="none" w:sz="0" w:space="0" w:color="auto"/>
          </w:divBdr>
        </w:div>
        <w:div w:id="797455186">
          <w:marLeft w:val="446"/>
          <w:marRight w:val="0"/>
          <w:marTop w:val="0"/>
          <w:marBottom w:val="0"/>
          <w:divBdr>
            <w:top w:val="none" w:sz="0" w:space="0" w:color="auto"/>
            <w:left w:val="none" w:sz="0" w:space="0" w:color="auto"/>
            <w:bottom w:val="none" w:sz="0" w:space="0" w:color="auto"/>
            <w:right w:val="none" w:sz="0" w:space="0" w:color="auto"/>
          </w:divBdr>
        </w:div>
        <w:div w:id="79907573">
          <w:marLeft w:val="446"/>
          <w:marRight w:val="0"/>
          <w:marTop w:val="0"/>
          <w:marBottom w:val="0"/>
          <w:divBdr>
            <w:top w:val="none" w:sz="0" w:space="0" w:color="auto"/>
            <w:left w:val="none" w:sz="0" w:space="0" w:color="auto"/>
            <w:bottom w:val="none" w:sz="0" w:space="0" w:color="auto"/>
            <w:right w:val="none" w:sz="0" w:space="0" w:color="auto"/>
          </w:divBdr>
        </w:div>
        <w:div w:id="871452714">
          <w:marLeft w:val="446"/>
          <w:marRight w:val="0"/>
          <w:marTop w:val="0"/>
          <w:marBottom w:val="0"/>
          <w:divBdr>
            <w:top w:val="none" w:sz="0" w:space="0" w:color="auto"/>
            <w:left w:val="none" w:sz="0" w:space="0" w:color="auto"/>
            <w:bottom w:val="none" w:sz="0" w:space="0" w:color="auto"/>
            <w:right w:val="none" w:sz="0" w:space="0" w:color="auto"/>
          </w:divBdr>
        </w:div>
        <w:div w:id="1946115920">
          <w:marLeft w:val="446"/>
          <w:marRight w:val="0"/>
          <w:marTop w:val="0"/>
          <w:marBottom w:val="0"/>
          <w:divBdr>
            <w:top w:val="none" w:sz="0" w:space="0" w:color="auto"/>
            <w:left w:val="none" w:sz="0" w:space="0" w:color="auto"/>
            <w:bottom w:val="none" w:sz="0" w:space="0" w:color="auto"/>
            <w:right w:val="none" w:sz="0" w:space="0" w:color="auto"/>
          </w:divBdr>
        </w:div>
        <w:div w:id="41100670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 Mayne</dc:creator>
  <cp:keywords/>
  <dc:description/>
  <cp:lastModifiedBy>Deborah Jennings</cp:lastModifiedBy>
  <cp:revision>53</cp:revision>
  <dcterms:created xsi:type="dcterms:W3CDTF">2025-07-08T10:02:00Z</dcterms:created>
  <dcterms:modified xsi:type="dcterms:W3CDTF">2025-07-08T13:18:00Z</dcterms:modified>
</cp:coreProperties>
</file>